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4F9E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10"/>
          <w:szCs w:val="10"/>
          <w:lang w:val="tr"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7D497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7DB60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94ACBE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4A69E8E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78F3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CFC5A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85447A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belirlediği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kalarak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faaliyetlerin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stratejik hedefler, KYS şartları, akreditasyon ölçütleri, 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 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 personelin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özlük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 ve sonuçlandırmak.</w:t>
            </w:r>
          </w:p>
          <w:p w14:paraId="487D392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A7CD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93534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C66BC4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Üst Amiri </w:t>
            </w:r>
          </w:p>
          <w:p w14:paraId="15A4F9C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34EF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87967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92AC5E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Sekreteri</w:t>
            </w:r>
          </w:p>
          <w:p w14:paraId="2195ABE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CE12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D02EC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C12F5B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694842C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A410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2863A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95E6C3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Bilgisayar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İşletmeni/V.H.K.İ/Memur</w:t>
            </w:r>
          </w:p>
          <w:p w14:paraId="4741826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DBC1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C5146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92790D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081135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0B637F2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33BA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8740E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3E5BDAC5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597CB005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Kanunu’nda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3D0B287F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mezunu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0C8EF7AF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kullanabilmek,</w:t>
            </w:r>
          </w:p>
          <w:p w14:paraId="2BF281E4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bilmek.</w:t>
            </w:r>
          </w:p>
          <w:p w14:paraId="3B261B6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4F5D2AFB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2240C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2A42E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217B05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9BC942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D21B1D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E17CD4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F8B9B3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8ED588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8A904D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49F25C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</w:p>
          <w:p w14:paraId="673D783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9FAE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0CBEC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5ADD247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4E96490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5D24B27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41DC45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06C01BB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6245 sayılı Harcırah Kanunu</w:t>
            </w:r>
          </w:p>
          <w:p w14:paraId="6079C84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5510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Sosyal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6017C8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 Kanunu</w:t>
            </w:r>
          </w:p>
          <w:p w14:paraId="6BD5B97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6331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 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 Kanunu</w:t>
            </w:r>
          </w:p>
          <w:p w14:paraId="675C2D3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İhale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ikincil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</w:t>
            </w:r>
          </w:p>
          <w:p w14:paraId="200238D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Bildiriminde Bulunulması,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Rüşvet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Yolsuzluklarla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Mücadele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9C4846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İkili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Kanununun</w:t>
            </w:r>
          </w:p>
          <w:p w14:paraId="1441D69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exact"/>
              <w:ind w:left="56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Bazı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Değiştirilmesi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Eklenmesi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 Kanun</w:t>
            </w:r>
          </w:p>
          <w:p w14:paraId="5B13B93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 Harcama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780E0F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4E978A8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44ECD1C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Giyecek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Yardımı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2366DFD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Ödenecek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Tazminatlara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</w:t>
            </w:r>
          </w:p>
          <w:p w14:paraId="6AB2FAE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Tespiti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Ücreti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Ödemelerinde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</w:p>
          <w:p w14:paraId="721ABDA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Görevlilerinin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Haklarının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Düzenlenmesi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Amacıyla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Bazı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Hükmünde</w:t>
            </w:r>
          </w:p>
          <w:p w14:paraId="1EBD3A8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6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Kararnamelerde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Değişiklik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Yapılmasına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Hükmünde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Kararname</w:t>
            </w:r>
          </w:p>
          <w:p w14:paraId="165AF1A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Kılavuzu</w:t>
            </w:r>
          </w:p>
          <w:p w14:paraId="5CC1412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068F0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712F7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D6DB3A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03CC268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1ACA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5BEDC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atLeast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2877C9B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atLeast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Kısmi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zamanlı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çalışan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elemanları, sözleşmeli personel ve CBİKO stajı yapan öğrencilerin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aylık Muhtasar Prim ve Hizmet Beyannamesini (MPHB) düzenlemek,</w:t>
            </w:r>
          </w:p>
          <w:p w14:paraId="545C32F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Kısmi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zamanlı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çalışan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elemanları, sözleşmeli personel ve CBİKO stajı yapan öğrenciler için düzenlenen ve Aylık MPHB ile yapılan tahakkukların (primlerin) SGK’ya transferi (ödenmesi) işlemini yapmak,</w:t>
            </w:r>
          </w:p>
          <w:p w14:paraId="2DA394A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493C6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D9DD2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işlerle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 yazışmaları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04D8786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jürisi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ücret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tahakkuku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7F2176A2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sürekli,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geçici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yollukları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tahakkuk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5A69ED51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İhale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22/d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maddesi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hizmet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7D7C843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Su, doğalgaz ve elektrik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faturası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ödeme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1D21CD6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kaynaklarının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kullanılmasını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120D7DAA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hesabını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günlük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4223F87A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saklanması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yılsonunda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arşivleme 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3D156A1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tam,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 ve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tutmak,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gizliliğini 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korumak,</w:t>
            </w:r>
          </w:p>
          <w:p w14:paraId="5440E58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 oluşturulacak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hazırlanmasına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7F5F04F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Dekanlığın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tanımı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1E7A6F31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alanıyla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konularda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mevzuattaki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değişiklikleri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20F53AC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 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 korumak,</w:t>
            </w:r>
          </w:p>
          <w:p w14:paraId="5E28ADA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hükümleri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uyarınca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çalışanların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tedbirlere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uymak,</w:t>
            </w:r>
          </w:p>
          <w:p w14:paraId="3E0938A5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>belirtilen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>görevlerin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 xml:space="preserve">mer’i mevzuat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doğrultusunda 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uygulanmasında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Sekreteri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sorumludur.</w:t>
            </w:r>
          </w:p>
          <w:p w14:paraId="2679A2E4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0B020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23CAE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036E3C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Kapsamındaki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2986206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5DA7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93747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4F5F8848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5FA3158E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 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1668B073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352767C1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1375ECD8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paylaşmak,</w:t>
            </w:r>
          </w:p>
          <w:p w14:paraId="6CDEEE48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 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sağlamak.</w:t>
            </w:r>
          </w:p>
          <w:p w14:paraId="2BD412E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118B4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A9C9E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FFBF32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310CBD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3675BE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23E3C5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76DC14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8B6631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E013B3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2A4EFE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711CDBC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F8F6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BE3ED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143B36D3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373A1362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kullanmak.</w:t>
            </w:r>
          </w:p>
          <w:p w14:paraId="1ED8B02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  <w:bookmarkStart w:name="_GoBack" w:id="0"/>
            <w:bookmarkEnd w:id="0"/>
          </w:p>
        </w:tc>
      </w:tr>
    </w:tbl>
    <w:p w14:paraId="3B2F37E1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6"/>
          <w:szCs w:val="22"/>
          <w:lang w:val="tr"/>
        </w:rPr>
      </w:pPr>
    </w:p>
    <w:p w14:paraId="3AEE8B99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6"/>
          <w:szCs w:val="22"/>
          <w:lang w:val="tr"/>
        </w:rPr>
      </w:pPr>
    </w:p>
    <w:p w14:paraId="73D0CA6C">
      <w:pPr>
        <w:rPr>
          <w:rFonts w:hint="default"/>
          <w:lang w:val="tr"/>
        </w:rPr>
      </w:pPr>
    </w:p>
    <w:sectPr>
      <w:footerReference r:id="Rba8aff3973b24da9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2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GT/İTBF/10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MALİ İŞLER BİRİMİ MUTEMETLİK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8BD71"/>
    <w:multiLevelType w:val="multilevel"/>
    <w:tmpl w:val="C4F8BD71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D3DB09FE"/>
    <w:multiLevelType w:val="multilevel"/>
    <w:tmpl w:val="D3DB09FE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E3D2B8A9"/>
    <w:multiLevelType w:val="multilevel"/>
    <w:tmpl w:val="E3D2B8A9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E4BC32B3"/>
    <w:multiLevelType w:val="multilevel"/>
    <w:tmpl w:val="E4BC32B3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143F7584"/>
    <w:multiLevelType w:val="multilevel"/>
    <w:tmpl w:val="143F7584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684CFC0F"/>
    <w:multiLevelType w:val="multilevel"/>
    <w:tmpl w:val="684CFC0F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6C632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8CB42CD"/>
    <w:rsid w:val="3CFA69D6"/>
    <w:rsid w:val="3CFD6F01"/>
    <w:rsid w:val="42BB7B71"/>
    <w:rsid w:val="496C6321"/>
    <w:rsid w:val="4C9B717E"/>
    <w:rsid w:val="4E3D1077"/>
    <w:rsid w:val="64F70402"/>
    <w:rsid w:val="6D8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ba8aff3973b24d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Fak&#252;lte%20Y&#246;netim%20Kurulu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Fakülte Yönetim Kurulu Görev Tanımı.dotx</Template>
  <Pages>4</Pages>
  <Words>330</Words>
  <Characters>2445</Characters>
  <Lines>36</Lines>
  <Paragraphs>10</Paragraphs>
  <TotalTime>7</TotalTime>
  <ScaleCrop>false</ScaleCrop>
  <LinksUpToDate>false</LinksUpToDate>
  <CharactersWithSpaces>2734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2025-08-21T13:15:00Z</dcterms:created>
  <dc:creator>cdemirci</dc:creator>
  <cp:lastModifiedBy>cdemirci</cp:lastModifiedBy>
  <dcterms:modified xsi:type="dcterms:W3CDTF">2025-08-21T13:18:24Z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9E7FB4898E624047A123586FEAF91CC7_11</vt:lpwstr>
  </property>
  <property fmtid="{D5CDD505-2E9C-101B-9397-08002B2CF9AE}" pid="3" name="KSOProductBuildVer">
    <vt:lpwstr>1033-12.2.0.21931</vt:lpwstr>
  </property>
</Properties>
</file>